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E174" w14:textId="71B79E27" w:rsidR="00AA4A58" w:rsidRDefault="006B1403" w:rsidP="00EF2AE1">
      <w:pPr>
        <w:spacing w:after="0"/>
      </w:pPr>
      <w:r>
        <w:rPr>
          <w:noProof/>
        </w:rPr>
        <w:drawing>
          <wp:anchor distT="0" distB="0" distL="114300" distR="114300" simplePos="0" relativeHeight="251658240" behindDoc="0" locked="0" layoutInCell="1" allowOverlap="1" wp14:anchorId="40EA14E7" wp14:editId="6EE03076">
            <wp:simplePos x="0" y="0"/>
            <wp:positionH relativeFrom="margin">
              <wp:posOffset>0</wp:posOffset>
            </wp:positionH>
            <wp:positionV relativeFrom="paragraph">
              <wp:posOffset>0</wp:posOffset>
            </wp:positionV>
            <wp:extent cx="1180465" cy="1105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465" cy="1105535"/>
                    </a:xfrm>
                    <a:prstGeom prst="rect">
                      <a:avLst/>
                    </a:prstGeom>
                    <a:ln w="15875">
                      <a:noFill/>
                    </a:ln>
                  </pic:spPr>
                </pic:pic>
              </a:graphicData>
            </a:graphic>
            <wp14:sizeRelH relativeFrom="margin">
              <wp14:pctWidth>0</wp14:pctWidth>
            </wp14:sizeRelH>
            <wp14:sizeRelV relativeFrom="margin">
              <wp14:pctHeight>0</wp14:pctHeight>
            </wp14:sizeRelV>
          </wp:anchor>
        </w:drawing>
      </w:r>
      <w:r w:rsidR="00364B4D">
        <w:rPr>
          <w:noProof/>
        </w:rPr>
        <mc:AlternateContent>
          <mc:Choice Requires="wps">
            <w:drawing>
              <wp:anchor distT="0" distB="0" distL="114300" distR="114300" simplePos="0" relativeHeight="251659264" behindDoc="0" locked="0" layoutInCell="1" allowOverlap="1" wp14:anchorId="7C91A636" wp14:editId="51F04E1B">
                <wp:simplePos x="0" y="0"/>
                <wp:positionH relativeFrom="margin">
                  <wp:align>left</wp:align>
                </wp:positionH>
                <wp:positionV relativeFrom="paragraph">
                  <wp:posOffset>-68579</wp:posOffset>
                </wp:positionV>
                <wp:extent cx="6414448" cy="110490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6414448"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4DBC7" id="Rectangle 2" o:spid="_x0000_s1026" style="position:absolute;margin-left:0;margin-top:-5.4pt;width:505.05pt;height:8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" filled="f" strokecolor="black [3213]" strokeweight="1pt">
                <w10:wrap anchorx="margin"/>
              </v:rect>
            </w:pict>
          </mc:Fallback>
        </mc:AlternateContent>
      </w:r>
      <w:r w:rsidR="000E55E1" w:rsidRPr="008D2E69">
        <w:rPr>
          <w:sz w:val="28"/>
        </w:rPr>
        <w:t>Honors College</w:t>
      </w:r>
      <w:r w:rsidR="00AA4A58" w:rsidRPr="008D2E69">
        <w:rPr>
          <w:sz w:val="28"/>
        </w:rPr>
        <w:t xml:space="preserve"> Orientation</w:t>
      </w:r>
      <w:r w:rsidR="000E55E1" w:rsidRPr="008D2E69">
        <w:rPr>
          <w:sz w:val="28"/>
        </w:rPr>
        <w:t xml:space="preserve"> – Fall 20</w:t>
      </w:r>
      <w:r w:rsidR="00A64F25">
        <w:rPr>
          <w:sz w:val="28"/>
        </w:rPr>
        <w:t>2</w:t>
      </w:r>
      <w:r w:rsidR="004A4C50">
        <w:rPr>
          <w:sz w:val="28"/>
        </w:rPr>
        <w:t>3</w:t>
      </w:r>
    </w:p>
    <w:p w14:paraId="47C0177A" w14:textId="77777777" w:rsidR="006133C7" w:rsidRPr="000E55E1" w:rsidRDefault="006133C7" w:rsidP="00EF2AE1">
      <w:pPr>
        <w:spacing w:after="60"/>
        <w:rPr>
          <w:b/>
          <w:sz w:val="28"/>
        </w:rPr>
      </w:pPr>
      <w:r w:rsidRPr="000E55E1">
        <w:rPr>
          <w:b/>
          <w:sz w:val="28"/>
        </w:rPr>
        <w:t>Discussion Question</w:t>
      </w:r>
      <w:r w:rsidR="00812FF5" w:rsidRPr="000E55E1">
        <w:rPr>
          <w:b/>
          <w:sz w:val="28"/>
        </w:rPr>
        <w:t>s</w:t>
      </w:r>
    </w:p>
    <w:p w14:paraId="37CEAB2C" w14:textId="42A06867" w:rsidR="004A4C50" w:rsidRPr="004A4C50" w:rsidRDefault="004A4C50" w:rsidP="00636370">
      <w:pPr>
        <w:pStyle w:val="ListParagraph"/>
        <w:shd w:val="clear" w:color="auto" w:fill="FFFFFF"/>
        <w:spacing w:after="0"/>
        <w:ind w:hanging="360"/>
        <w:rPr>
          <w:rFonts w:ascii="Times New Roman" w:hAnsi="Times New Roman" w:cs="Times New Roman"/>
          <w:i/>
          <w:iCs/>
          <w:sz w:val="24"/>
        </w:rPr>
      </w:pPr>
      <w:r w:rsidRPr="00B15993">
        <w:rPr>
          <w:rFonts w:ascii="Times New Roman" w:hAnsi="Times New Roman" w:cs="Times New Roman"/>
          <w:i/>
          <w:iCs/>
          <w:sz w:val="24"/>
        </w:rPr>
        <w:t>Algorithms to Live By</w:t>
      </w:r>
      <w:r>
        <w:rPr>
          <w:rFonts w:ascii="Times New Roman" w:hAnsi="Times New Roman" w:cs="Times New Roman"/>
          <w:sz w:val="24"/>
        </w:rPr>
        <w:t xml:space="preserve">: </w:t>
      </w:r>
      <w:r w:rsidRPr="004A4C50">
        <w:rPr>
          <w:rFonts w:ascii="Times New Roman" w:hAnsi="Times New Roman" w:cs="Times New Roman"/>
          <w:i/>
          <w:iCs/>
          <w:sz w:val="24"/>
        </w:rPr>
        <w:t>The Computer Science of Human Decisions</w:t>
      </w:r>
    </w:p>
    <w:p w14:paraId="5A600AC2" w14:textId="7E344F2F" w:rsidR="00A64F25" w:rsidRDefault="004A4C50" w:rsidP="00636370">
      <w:pPr>
        <w:pStyle w:val="ListParagraph"/>
        <w:shd w:val="clear" w:color="auto" w:fill="FFFFFF"/>
        <w:spacing w:after="0"/>
        <w:ind w:hanging="360"/>
        <w:rPr>
          <w:rFonts w:ascii="Times New Roman" w:hAnsi="Times New Roman" w:cs="Times New Roman"/>
          <w:sz w:val="24"/>
        </w:rPr>
      </w:pPr>
      <w:r w:rsidRPr="00B15993">
        <w:rPr>
          <w:rFonts w:ascii="Times New Roman" w:hAnsi="Times New Roman" w:cs="Times New Roman"/>
          <w:sz w:val="24"/>
        </w:rPr>
        <w:t>by Brian Christian and Tom Griffiths</w:t>
      </w:r>
    </w:p>
    <w:p w14:paraId="7F6E797F" w14:textId="77777777" w:rsidR="004A4C50" w:rsidRDefault="004A4C50" w:rsidP="006B1403">
      <w:pPr>
        <w:pStyle w:val="ListParagraph"/>
        <w:shd w:val="clear" w:color="auto" w:fill="FFFFFF"/>
        <w:spacing w:after="0"/>
        <w:ind w:left="0"/>
        <w:contextualSpacing w:val="0"/>
        <w:jc w:val="both"/>
        <w:rPr>
          <w:i/>
          <w:sz w:val="24"/>
          <w:szCs w:val="22"/>
        </w:rPr>
      </w:pPr>
    </w:p>
    <w:p w14:paraId="1BDC3166" w14:textId="77777777" w:rsidR="004A4C50" w:rsidRDefault="004A4C50" w:rsidP="006B1403">
      <w:pPr>
        <w:pStyle w:val="ListParagraph"/>
        <w:shd w:val="clear" w:color="auto" w:fill="FFFFFF"/>
        <w:spacing w:after="0"/>
        <w:ind w:left="0"/>
        <w:contextualSpacing w:val="0"/>
        <w:jc w:val="both"/>
        <w:rPr>
          <w:i/>
          <w:sz w:val="24"/>
          <w:szCs w:val="22"/>
        </w:rPr>
      </w:pPr>
    </w:p>
    <w:p w14:paraId="4D3286CF" w14:textId="6D6FE5BE" w:rsidR="006D1160" w:rsidRPr="00A64F25" w:rsidRDefault="006D1160" w:rsidP="006B1403">
      <w:pPr>
        <w:pStyle w:val="ListParagraph"/>
        <w:shd w:val="clear" w:color="auto" w:fill="FFFFFF"/>
        <w:spacing w:after="0"/>
        <w:ind w:left="0"/>
        <w:contextualSpacing w:val="0"/>
        <w:jc w:val="both"/>
        <w:rPr>
          <w:i/>
          <w:color w:val="000000"/>
          <w:sz w:val="24"/>
        </w:rPr>
      </w:pPr>
      <w:r w:rsidRPr="00A64F25">
        <w:rPr>
          <w:i/>
          <w:sz w:val="24"/>
        </w:rPr>
        <w:t xml:space="preserve">This </w:t>
      </w:r>
      <w:r w:rsidR="004A4C50">
        <w:rPr>
          <w:i/>
          <w:sz w:val="24"/>
        </w:rPr>
        <w:t>book</w:t>
      </w:r>
      <w:r w:rsidRPr="00A64F25">
        <w:rPr>
          <w:i/>
          <w:sz w:val="24"/>
        </w:rPr>
        <w:t xml:space="preserve"> provokes questions spanning </w:t>
      </w:r>
      <w:r w:rsidR="00364B4D" w:rsidRPr="00A64F25">
        <w:rPr>
          <w:i/>
          <w:sz w:val="24"/>
        </w:rPr>
        <w:t xml:space="preserve">several areas of inquiry, from epidemiology to economics, political science to public health, environmental engineering to environmental </w:t>
      </w:r>
      <w:r w:rsidR="004A4C50">
        <w:rPr>
          <w:i/>
          <w:sz w:val="24"/>
        </w:rPr>
        <w:t>justice to data analytics.</w:t>
      </w:r>
      <w:r w:rsidR="00364B4D" w:rsidRPr="00A64F25">
        <w:rPr>
          <w:i/>
          <w:sz w:val="24"/>
        </w:rPr>
        <w:t xml:space="preserve"> The following questions will guide our discussion of this book at the Honors College Orientation.</w:t>
      </w:r>
      <w:r w:rsidR="00636370" w:rsidRPr="00A64F25">
        <w:rPr>
          <w:i/>
          <w:sz w:val="24"/>
        </w:rPr>
        <w:t xml:space="preserve"> </w:t>
      </w:r>
      <w:r w:rsidR="00636370" w:rsidRPr="00A64F25">
        <w:rPr>
          <w:i/>
          <w:color w:val="000000"/>
          <w:sz w:val="24"/>
        </w:rPr>
        <w:t>Please prepare typed response</w:t>
      </w:r>
      <w:r w:rsidR="00E4485E">
        <w:rPr>
          <w:i/>
          <w:color w:val="000000"/>
          <w:sz w:val="24"/>
        </w:rPr>
        <w:t>s</w:t>
      </w:r>
      <w:r w:rsidR="00636370" w:rsidRPr="00A64F25">
        <w:rPr>
          <w:i/>
          <w:color w:val="000000"/>
          <w:sz w:val="24"/>
        </w:rPr>
        <w:t xml:space="preserve"> to these </w:t>
      </w:r>
      <w:r w:rsidR="004A4C50">
        <w:rPr>
          <w:i/>
          <w:color w:val="000000"/>
          <w:sz w:val="24"/>
        </w:rPr>
        <w:t xml:space="preserve">10 </w:t>
      </w:r>
      <w:r w:rsidR="00636370" w:rsidRPr="00A64F25">
        <w:rPr>
          <w:i/>
          <w:color w:val="000000"/>
          <w:sz w:val="24"/>
        </w:rPr>
        <w:t>questions. Some questions may only require a sentence or two while others may need a longer response. Responses will be collected</w:t>
      </w:r>
      <w:r w:rsidR="004A4C50">
        <w:rPr>
          <w:i/>
          <w:color w:val="000000"/>
          <w:sz w:val="24"/>
        </w:rPr>
        <w:t xml:space="preserve"> and evaluated by Honors College faculty and staff</w:t>
      </w:r>
      <w:r w:rsidR="00636370" w:rsidRPr="00A64F25">
        <w:rPr>
          <w:i/>
          <w:color w:val="000000"/>
          <w:sz w:val="24"/>
        </w:rPr>
        <w:t xml:space="preserve">, so be sure to </w:t>
      </w:r>
      <w:r w:rsidR="0065480F" w:rsidRPr="004A4C50">
        <w:rPr>
          <w:i/>
          <w:color w:val="000000"/>
          <w:sz w:val="24"/>
          <w:u w:val="single"/>
        </w:rPr>
        <w:t xml:space="preserve">print out </w:t>
      </w:r>
      <w:r w:rsidR="004A4C50" w:rsidRPr="004A4C50">
        <w:rPr>
          <w:i/>
          <w:color w:val="000000"/>
          <w:sz w:val="24"/>
          <w:u w:val="single"/>
        </w:rPr>
        <w:t>your answers before you arrive</w:t>
      </w:r>
      <w:r w:rsidR="004A4C50">
        <w:rPr>
          <w:i/>
          <w:color w:val="000000"/>
          <w:sz w:val="24"/>
        </w:rPr>
        <w:t xml:space="preserve"> </w:t>
      </w:r>
      <w:r w:rsidR="0065480F">
        <w:rPr>
          <w:i/>
          <w:color w:val="000000"/>
          <w:sz w:val="24"/>
        </w:rPr>
        <w:t xml:space="preserve">with </w:t>
      </w:r>
      <w:r w:rsidR="00636370" w:rsidRPr="00A64F25">
        <w:rPr>
          <w:i/>
          <w:color w:val="000000"/>
          <w:sz w:val="24"/>
        </w:rPr>
        <w:t xml:space="preserve">your full name </w:t>
      </w:r>
      <w:r w:rsidR="00C75B25" w:rsidRPr="00A64F25">
        <w:rPr>
          <w:i/>
          <w:color w:val="000000"/>
          <w:sz w:val="24"/>
        </w:rPr>
        <w:t xml:space="preserve">and your </w:t>
      </w:r>
      <w:r w:rsidR="00C75B25">
        <w:rPr>
          <w:i/>
          <w:color w:val="000000"/>
          <w:sz w:val="24"/>
        </w:rPr>
        <w:t>o</w:t>
      </w:r>
      <w:r w:rsidR="00C75B25" w:rsidRPr="00A64F25">
        <w:rPr>
          <w:i/>
          <w:color w:val="000000"/>
          <w:sz w:val="24"/>
        </w:rPr>
        <w:t xml:space="preserve">rientation group name </w:t>
      </w:r>
      <w:r w:rsidR="00636370" w:rsidRPr="00A64F25">
        <w:rPr>
          <w:i/>
          <w:color w:val="000000"/>
          <w:sz w:val="24"/>
        </w:rPr>
        <w:t>at the top of the page(s) that you submit.</w:t>
      </w:r>
      <w:r w:rsidR="0065480F">
        <w:rPr>
          <w:i/>
          <w:color w:val="000000"/>
          <w:sz w:val="24"/>
        </w:rPr>
        <w:t xml:space="preserve"> Don’t forget to </w:t>
      </w:r>
      <w:r w:rsidR="0065480F" w:rsidRPr="004A4C50">
        <w:rPr>
          <w:i/>
          <w:color w:val="000000"/>
          <w:sz w:val="24"/>
          <w:u w:val="single"/>
        </w:rPr>
        <w:t>bring these answers to the Thursday Orientation</w:t>
      </w:r>
      <w:r w:rsidR="0065480F">
        <w:rPr>
          <w:i/>
          <w:color w:val="000000"/>
          <w:sz w:val="24"/>
        </w:rPr>
        <w:t>!</w:t>
      </w:r>
    </w:p>
    <w:p w14:paraId="266A9834" w14:textId="77777777" w:rsidR="00636370" w:rsidRPr="006B1403" w:rsidRDefault="00636370" w:rsidP="00636370">
      <w:pPr>
        <w:pStyle w:val="ListParagraph"/>
        <w:shd w:val="clear" w:color="auto" w:fill="FFFFFF"/>
        <w:spacing w:after="0"/>
        <w:ind w:hanging="360"/>
        <w:rPr>
          <w:rFonts w:ascii="Calibri" w:hAnsi="Calibri"/>
          <w:i/>
          <w:color w:val="000000"/>
          <w:sz w:val="22"/>
          <w:szCs w:val="20"/>
        </w:rPr>
      </w:pPr>
    </w:p>
    <w:p w14:paraId="39EBBEBE" w14:textId="77777777" w:rsidR="004A4C50" w:rsidRPr="00B15993" w:rsidRDefault="004A4C50" w:rsidP="004A4C50">
      <w:pPr>
        <w:pStyle w:val="ListParagraph"/>
        <w:ind w:left="0"/>
        <w:rPr>
          <w:rFonts w:ascii="Times New Roman" w:hAnsi="Times New Roman" w:cs="Times New Roman"/>
          <w:sz w:val="24"/>
        </w:rPr>
      </w:pPr>
      <w:r w:rsidRPr="00B15993">
        <w:rPr>
          <w:rFonts w:ascii="Times New Roman" w:hAnsi="Times New Roman" w:cs="Times New Roman"/>
          <w:sz w:val="24"/>
        </w:rPr>
        <w:t xml:space="preserve">1.Did reading </w:t>
      </w:r>
      <w:r w:rsidRPr="00B15993">
        <w:rPr>
          <w:rFonts w:ascii="Times New Roman" w:hAnsi="Times New Roman" w:cs="Times New Roman"/>
          <w:i/>
          <w:iCs/>
          <w:sz w:val="24"/>
        </w:rPr>
        <w:t>Algorithms to Live By</w:t>
      </w:r>
      <w:r w:rsidRPr="00B15993">
        <w:rPr>
          <w:rFonts w:ascii="Times New Roman" w:hAnsi="Times New Roman" w:cs="Times New Roman"/>
          <w:sz w:val="24"/>
        </w:rPr>
        <w:t xml:space="preserve"> help you think in a different way about any process or decision you might have faced or might face in the future? How so? Did you respond to the reading by thinking more about </w:t>
      </w:r>
      <w:proofErr w:type="gramStart"/>
      <w:r w:rsidRPr="00B15993">
        <w:rPr>
          <w:rFonts w:ascii="Times New Roman" w:hAnsi="Times New Roman" w:cs="Times New Roman"/>
          <w:sz w:val="24"/>
        </w:rPr>
        <w:t>particular issues</w:t>
      </w:r>
      <w:proofErr w:type="gramEnd"/>
      <w:r w:rsidRPr="00B15993">
        <w:rPr>
          <w:rFonts w:ascii="Times New Roman" w:hAnsi="Times New Roman" w:cs="Times New Roman"/>
          <w:sz w:val="24"/>
        </w:rPr>
        <w:t xml:space="preserve"> or choices or by thinking more about general perspectives on decision-making?</w:t>
      </w:r>
    </w:p>
    <w:p w14:paraId="240152F2" w14:textId="77777777" w:rsidR="004A4C50" w:rsidRPr="00B15993" w:rsidRDefault="004A4C50" w:rsidP="004A4C50">
      <w:pPr>
        <w:pStyle w:val="NormalWeb"/>
        <w:spacing w:before="0" w:beforeAutospacing="0" w:after="0" w:afterAutospacing="0"/>
      </w:pPr>
      <w:r w:rsidRPr="00B15993">
        <w:t xml:space="preserve">2.Are the authors’ claims that many problems can be solved by an algorithm overstating or understating their case? What evidence, if any, do you have for your position? If their claims are overstated or understated, then what are the consequences? </w:t>
      </w:r>
    </w:p>
    <w:p w14:paraId="61D7D22C" w14:textId="77777777" w:rsidR="004A4C50" w:rsidRPr="00B15993" w:rsidRDefault="004A4C50" w:rsidP="004A4C50">
      <w:pPr>
        <w:pStyle w:val="NormalWeb"/>
        <w:spacing w:before="0" w:beforeAutospacing="0" w:after="0" w:afterAutospacing="0"/>
        <w:ind w:left="720"/>
      </w:pPr>
      <w:r w:rsidRPr="00B15993">
        <w:t> </w:t>
      </w:r>
    </w:p>
    <w:p w14:paraId="2FA6CE08" w14:textId="2F6807D3" w:rsidR="004A4C50" w:rsidRPr="00B15993" w:rsidRDefault="004A4C50" w:rsidP="004A4C50">
      <w:pPr>
        <w:pStyle w:val="NormalWeb"/>
        <w:spacing w:before="0" w:beforeAutospacing="0" w:after="0" w:afterAutospacing="0"/>
      </w:pPr>
      <w:r w:rsidRPr="00B15993">
        <w:t xml:space="preserve">3.Chapter 6 describes Bayes rules and suggests that people use a naïve form of Bayes rule in </w:t>
      </w:r>
      <w:proofErr w:type="gramStart"/>
      <w:r w:rsidRPr="00B15993">
        <w:t>every day</w:t>
      </w:r>
      <w:proofErr w:type="gramEnd"/>
      <w:r w:rsidRPr="00B15993">
        <w:t xml:space="preserve"> reasoning. However, the value of Bayes rule depends strongly on informative priors. Is it possible to manipulate public opinion by presenting compelling stories </w:t>
      </w:r>
      <w:proofErr w:type="gramStart"/>
      <w:r w:rsidRPr="00B15993">
        <w:t>so as to</w:t>
      </w:r>
      <w:proofErr w:type="gramEnd"/>
      <w:r w:rsidRPr="00B15993">
        <w:t xml:space="preserve"> influence people’s priors</w:t>
      </w:r>
      <w:r>
        <w:t xml:space="preserve"> </w:t>
      </w:r>
      <w:r w:rsidRPr="00B15993">
        <w:t>and thus their reasoning? Have you seen examples of this behavior?</w:t>
      </w:r>
    </w:p>
    <w:p w14:paraId="2D3ADFE6" w14:textId="77777777" w:rsidR="004A4C50" w:rsidRPr="00B15993" w:rsidRDefault="004A4C50" w:rsidP="004A4C50">
      <w:pPr>
        <w:pStyle w:val="NormalWeb"/>
        <w:spacing w:before="0" w:beforeAutospacing="0" w:after="0" w:afterAutospacing="0"/>
      </w:pPr>
    </w:p>
    <w:p w14:paraId="46AC4FF9" w14:textId="3E87E254" w:rsidR="004A4C50" w:rsidRPr="00B15993" w:rsidRDefault="004A4C50" w:rsidP="004A4C50">
      <w:pPr>
        <w:pStyle w:val="NormalWeb"/>
        <w:spacing w:before="0" w:beforeAutospacing="0" w:after="0" w:afterAutospacing="0"/>
      </w:pPr>
      <w:r w:rsidRPr="00B15993">
        <w:t xml:space="preserve">4.Good algorithms </w:t>
      </w:r>
      <w:r>
        <w:t>creat</w:t>
      </w:r>
      <w:r w:rsidRPr="00B15993">
        <w:t xml:space="preserve">ed with inaccurate data generally lead to inaccurate solutions. Can you identify instances where this </w:t>
      </w:r>
      <w:r>
        <w:t xml:space="preserve">outcome </w:t>
      </w:r>
      <w:r w:rsidRPr="00B15993">
        <w:t xml:space="preserve">has occurred in public life? When analyzing the effectiveness of an algorithm, which is more important- the correctness of the algorithm or the correctness of the data? </w:t>
      </w:r>
    </w:p>
    <w:p w14:paraId="5B84DFFE" w14:textId="77777777" w:rsidR="004A4C50" w:rsidRPr="00B15993" w:rsidRDefault="004A4C50" w:rsidP="004A4C50">
      <w:pPr>
        <w:rPr>
          <w:rFonts w:ascii="Times New Roman" w:hAnsi="Times New Roman" w:cs="Times New Roman"/>
          <w:sz w:val="24"/>
        </w:rPr>
      </w:pPr>
    </w:p>
    <w:p w14:paraId="62224D9C" w14:textId="00035E8E" w:rsidR="004A4C50" w:rsidRPr="00B15993" w:rsidRDefault="004A4C50" w:rsidP="004A4C50">
      <w:pPr>
        <w:pStyle w:val="ListParagraph"/>
        <w:ind w:left="0"/>
        <w:rPr>
          <w:rFonts w:ascii="Times New Roman" w:hAnsi="Times New Roman" w:cs="Times New Roman"/>
          <w:sz w:val="24"/>
        </w:rPr>
      </w:pPr>
      <w:r w:rsidRPr="00B15993">
        <w:rPr>
          <w:rFonts w:ascii="Times New Roman" w:hAnsi="Times New Roman" w:cs="Times New Roman"/>
          <w:sz w:val="24"/>
        </w:rPr>
        <w:t xml:space="preserve">5.Most people operate without high levels of consciousness about computational strategies. How well do they handle decision-making in relation to what is revealed when these strategies are applied? Do the comments in the text give you more confidence in people’s practical abilities? More confidence in computational strategies? </w:t>
      </w:r>
    </w:p>
    <w:p w14:paraId="59083562" w14:textId="5A041E7B" w:rsidR="004A4C50" w:rsidRPr="00B15993" w:rsidRDefault="004A4C50" w:rsidP="004A4C50">
      <w:pPr>
        <w:rPr>
          <w:rFonts w:ascii="Times New Roman" w:hAnsi="Times New Roman" w:cs="Times New Roman"/>
          <w:sz w:val="24"/>
        </w:rPr>
      </w:pPr>
      <w:r w:rsidRPr="00B15993">
        <w:rPr>
          <w:rFonts w:ascii="Times New Roman" w:hAnsi="Times New Roman" w:cs="Times New Roman"/>
          <w:sz w:val="24"/>
        </w:rPr>
        <w:t xml:space="preserve">6.Christian and Griffiths note that using one of their computational approaches to address a problem “doesn’t mean that you will have </w:t>
      </w:r>
      <w:r w:rsidRPr="00B15993">
        <w:rPr>
          <w:rFonts w:ascii="Times New Roman" w:hAnsi="Times New Roman" w:cs="Times New Roman"/>
          <w:i/>
          <w:iCs/>
          <w:sz w:val="24"/>
        </w:rPr>
        <w:t>no</w:t>
      </w:r>
      <w:r w:rsidRPr="00B15993">
        <w:rPr>
          <w:rFonts w:ascii="Times New Roman" w:hAnsi="Times New Roman" w:cs="Times New Roman"/>
          <w:sz w:val="24"/>
        </w:rPr>
        <w:t xml:space="preserve"> regrets, just that those regrets will accumulate ever more slowly as you go through life. Even the best strategy sometimes yields bad results </w:t>
      </w:r>
      <w:proofErr w:type="gramStart"/>
      <w:r w:rsidRPr="00B15993">
        <w:rPr>
          <w:rFonts w:ascii="Times New Roman" w:hAnsi="Times New Roman" w:cs="Times New Roman"/>
          <w:sz w:val="24"/>
        </w:rPr>
        <w:t>. . . .</w:t>
      </w:r>
      <w:proofErr w:type="gramEnd"/>
      <w:r w:rsidRPr="00B15993">
        <w:rPr>
          <w:rFonts w:ascii="Times New Roman" w:hAnsi="Times New Roman" w:cs="Times New Roman"/>
          <w:sz w:val="24"/>
        </w:rPr>
        <w:t xml:space="preserve"> If you follow the best possible process, then you have done all you can, and you shouldn’t blame yourself if things didn’t go your way.” Is this a disturbing perspective or a comforting one for you as you think about choices you might face? If you were having difficulty </w:t>
      </w:r>
      <w:proofErr w:type="gramStart"/>
      <w:r w:rsidRPr="00B15993">
        <w:rPr>
          <w:rFonts w:ascii="Times New Roman" w:hAnsi="Times New Roman" w:cs="Times New Roman"/>
          <w:sz w:val="24"/>
        </w:rPr>
        <w:t>making a decision</w:t>
      </w:r>
      <w:proofErr w:type="gramEnd"/>
      <w:r w:rsidRPr="00B15993">
        <w:rPr>
          <w:rFonts w:ascii="Times New Roman" w:hAnsi="Times New Roman" w:cs="Times New Roman"/>
          <w:sz w:val="24"/>
        </w:rPr>
        <w:t xml:space="preserve"> about your future, would this perspective help </w:t>
      </w:r>
      <w:r>
        <w:rPr>
          <w:rFonts w:ascii="Times New Roman" w:hAnsi="Times New Roman" w:cs="Times New Roman"/>
          <w:sz w:val="24"/>
        </w:rPr>
        <w:t xml:space="preserve">to </w:t>
      </w:r>
      <w:r w:rsidRPr="00B15993">
        <w:rPr>
          <w:rFonts w:ascii="Times New Roman" w:hAnsi="Times New Roman" w:cs="Times New Roman"/>
          <w:sz w:val="24"/>
        </w:rPr>
        <w:t xml:space="preserve">temper your anxiety?  </w:t>
      </w:r>
    </w:p>
    <w:p w14:paraId="2AF4D708" w14:textId="77777777" w:rsidR="004A4C50" w:rsidRPr="00B15993" w:rsidRDefault="004A4C50" w:rsidP="004A4C50">
      <w:pPr>
        <w:rPr>
          <w:rFonts w:ascii="Times New Roman" w:hAnsi="Times New Roman" w:cs="Times New Roman"/>
          <w:sz w:val="24"/>
        </w:rPr>
      </w:pPr>
    </w:p>
    <w:p w14:paraId="67016A3A" w14:textId="3347BF96" w:rsidR="004A4C50" w:rsidRPr="00B15993" w:rsidRDefault="004A4C50" w:rsidP="004A4C50">
      <w:pPr>
        <w:rPr>
          <w:rFonts w:ascii="Times New Roman" w:hAnsi="Times New Roman" w:cs="Times New Roman"/>
          <w:sz w:val="24"/>
        </w:rPr>
      </w:pPr>
      <w:r w:rsidRPr="00B15993">
        <w:rPr>
          <w:rFonts w:ascii="Times New Roman" w:hAnsi="Times New Roman" w:cs="Times New Roman"/>
          <w:sz w:val="24"/>
        </w:rPr>
        <w:lastRenderedPageBreak/>
        <w:t>7.Discussions about mathematics and calculation often seem to encourage (in non-mathematicians at least) impressions of precision and certainty. Yet the working out of computational problems often seems to emphasize the limitations of even the best strategies and to undercut any desire for fixed certainty or assurance. Do you think that fixed certainty or assurance is possible? If so, why? If not, are these calculations nonetheless beneficial (and how), or do the limitations outweigh any benefits (and why)?</w:t>
      </w:r>
    </w:p>
    <w:p w14:paraId="27CE61F2" w14:textId="29A6FC4C" w:rsidR="004A4C50" w:rsidRPr="00B15993" w:rsidRDefault="004A4C50" w:rsidP="004A4C50">
      <w:pPr>
        <w:rPr>
          <w:rFonts w:ascii="Times New Roman" w:hAnsi="Times New Roman" w:cs="Times New Roman"/>
          <w:sz w:val="24"/>
        </w:rPr>
      </w:pPr>
      <w:r w:rsidRPr="00B15993">
        <w:rPr>
          <w:rFonts w:ascii="Times New Roman" w:hAnsi="Times New Roman" w:cs="Times New Roman"/>
          <w:sz w:val="24"/>
        </w:rPr>
        <w:t xml:space="preserve">8.Can you think of ways </w:t>
      </w:r>
      <w:r>
        <w:rPr>
          <w:rFonts w:ascii="Times New Roman" w:hAnsi="Times New Roman" w:cs="Times New Roman"/>
          <w:sz w:val="24"/>
        </w:rPr>
        <w:t xml:space="preserve">that </w:t>
      </w:r>
      <w:r w:rsidRPr="00B15993">
        <w:rPr>
          <w:rFonts w:ascii="Times New Roman" w:hAnsi="Times New Roman" w:cs="Times New Roman"/>
          <w:sz w:val="24"/>
        </w:rPr>
        <w:t>the desire for certainty might play into understandings (or misunderstandings) of public issues? Consider the legal circumstances that lead to waivers for kids playing T-ball mentioning the possibility of death</w:t>
      </w:r>
      <w:r>
        <w:rPr>
          <w:rFonts w:ascii="Times New Roman" w:hAnsi="Times New Roman" w:cs="Times New Roman"/>
          <w:sz w:val="24"/>
        </w:rPr>
        <w:t xml:space="preserve"> </w:t>
      </w:r>
      <w:r w:rsidRPr="00B15993">
        <w:rPr>
          <w:rFonts w:ascii="Times New Roman" w:hAnsi="Times New Roman" w:cs="Times New Roman"/>
          <w:sz w:val="24"/>
        </w:rPr>
        <w:t xml:space="preserve">or the issues surrounding those who want medical treatments or vaccines to have a 100% percent guarantee of safety and effectiveness under all possible circumstances. Does an emphasis on limitations or probability in discussions on computation provide any help in thinking about how to live our lives? </w:t>
      </w:r>
    </w:p>
    <w:p w14:paraId="339043E7" w14:textId="77777777" w:rsidR="004A4C50" w:rsidRPr="00B15993" w:rsidRDefault="004A4C50" w:rsidP="004A4C50">
      <w:pPr>
        <w:rPr>
          <w:rFonts w:ascii="Times New Roman" w:hAnsi="Times New Roman" w:cs="Times New Roman"/>
          <w:sz w:val="24"/>
        </w:rPr>
      </w:pPr>
      <w:r w:rsidRPr="00B15993">
        <w:rPr>
          <w:rFonts w:ascii="Times New Roman" w:hAnsi="Times New Roman" w:cs="Times New Roman"/>
          <w:sz w:val="24"/>
        </w:rPr>
        <w:t>9.Can computational thinking offer good advice for a college student? What do you think of this: “Following the advice of these algorithms, you should be excited to meet new people and try new things—to assume the best about them, in the absence of evidence to the contrary. In the long run, optimism is the best prevention for regret.” If you were inclined to doubt the wisdom of these sentiments, would computational arguments help change your mind?</w:t>
      </w:r>
    </w:p>
    <w:p w14:paraId="4089B73B" w14:textId="77777777" w:rsidR="004A4C50" w:rsidRPr="00B15993" w:rsidRDefault="004A4C50" w:rsidP="004A4C50">
      <w:pPr>
        <w:rPr>
          <w:rFonts w:ascii="Times New Roman" w:hAnsi="Times New Roman" w:cs="Times New Roman"/>
          <w:sz w:val="24"/>
        </w:rPr>
      </w:pPr>
      <w:r w:rsidRPr="00B15993">
        <w:rPr>
          <w:rFonts w:ascii="Times New Roman" w:hAnsi="Times New Roman" w:cs="Times New Roman"/>
          <w:sz w:val="24"/>
        </w:rPr>
        <w:t xml:space="preserve">10.On p. 259, Christian and Griffiths state: “Computational kindness isn’t just a principle of behavior; it’s also a design principle.”  After reading this book, do you agree with that statement? Can you provide an example from your life or experiences where computational kindness was helpful? </w:t>
      </w:r>
    </w:p>
    <w:p w14:paraId="72A9F10E" w14:textId="4E16903B" w:rsidR="002F0299" w:rsidRPr="004A4C50" w:rsidRDefault="002F0299" w:rsidP="004A4C50">
      <w:pPr>
        <w:spacing w:after="80"/>
        <w:rPr>
          <w:sz w:val="24"/>
        </w:rPr>
      </w:pPr>
    </w:p>
    <w:sectPr w:rsidR="002F0299" w:rsidRPr="004A4C50" w:rsidSect="00F645D5">
      <w:pgSz w:w="12240" w:h="15840"/>
      <w:pgMar w:top="1008"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590A"/>
    <w:multiLevelType w:val="hybridMultilevel"/>
    <w:tmpl w:val="1B6E9B12"/>
    <w:lvl w:ilvl="0" w:tplc="6BA623C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1A52CF"/>
    <w:multiLevelType w:val="hybridMultilevel"/>
    <w:tmpl w:val="F8741E42"/>
    <w:lvl w:ilvl="0" w:tplc="0FE636FE">
      <w:start w:val="1"/>
      <w:numFmt w:val="lowerLetter"/>
      <w:lvlText w:val="%1)"/>
      <w:lvlJc w:val="left"/>
      <w:pPr>
        <w:ind w:left="893" w:hanging="360"/>
      </w:pPr>
      <w:rPr>
        <w:rFonts w:hint="default"/>
        <w:b/>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16cid:durableId="279798336">
    <w:abstractNumId w:val="0"/>
  </w:num>
  <w:num w:numId="2" w16cid:durableId="178942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58"/>
    <w:rsid w:val="000E55E1"/>
    <w:rsid w:val="0017678F"/>
    <w:rsid w:val="002162BA"/>
    <w:rsid w:val="002750CD"/>
    <w:rsid w:val="00293515"/>
    <w:rsid w:val="002F0299"/>
    <w:rsid w:val="00364B4D"/>
    <w:rsid w:val="003E4BAD"/>
    <w:rsid w:val="003F3DE2"/>
    <w:rsid w:val="00426BE5"/>
    <w:rsid w:val="004A4C50"/>
    <w:rsid w:val="004F1FDF"/>
    <w:rsid w:val="0059570A"/>
    <w:rsid w:val="006133C7"/>
    <w:rsid w:val="00636370"/>
    <w:rsid w:val="00637035"/>
    <w:rsid w:val="0065480F"/>
    <w:rsid w:val="00662191"/>
    <w:rsid w:val="006B1403"/>
    <w:rsid w:val="006D1160"/>
    <w:rsid w:val="00812FF5"/>
    <w:rsid w:val="00825AF7"/>
    <w:rsid w:val="00855999"/>
    <w:rsid w:val="008B6B73"/>
    <w:rsid w:val="008C5807"/>
    <w:rsid w:val="008D2E69"/>
    <w:rsid w:val="008E047D"/>
    <w:rsid w:val="00930283"/>
    <w:rsid w:val="009618B9"/>
    <w:rsid w:val="00A064D6"/>
    <w:rsid w:val="00A06A6C"/>
    <w:rsid w:val="00A12FDC"/>
    <w:rsid w:val="00A133C8"/>
    <w:rsid w:val="00A64F25"/>
    <w:rsid w:val="00AA4A58"/>
    <w:rsid w:val="00C156B9"/>
    <w:rsid w:val="00C23F51"/>
    <w:rsid w:val="00C24800"/>
    <w:rsid w:val="00C75B25"/>
    <w:rsid w:val="00D0048E"/>
    <w:rsid w:val="00D95080"/>
    <w:rsid w:val="00DB5999"/>
    <w:rsid w:val="00E0497B"/>
    <w:rsid w:val="00E300D7"/>
    <w:rsid w:val="00E4485E"/>
    <w:rsid w:val="00E97855"/>
    <w:rsid w:val="00EF2AE1"/>
    <w:rsid w:val="00F645D5"/>
    <w:rsid w:val="00FA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6597"/>
  <w15:chartTrackingRefBased/>
  <w15:docId w15:val="{1C38DC93-441D-462C-8355-36DFA1DA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ajorBidi"/>
        <w:sz w:val="26"/>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C7"/>
    <w:pPr>
      <w:ind w:left="720"/>
      <w:contextualSpacing/>
    </w:pPr>
  </w:style>
  <w:style w:type="paragraph" w:styleId="NormalWeb">
    <w:name w:val="Normal (Web)"/>
    <w:basedOn w:val="Normal"/>
    <w:uiPriority w:val="99"/>
    <w:semiHidden/>
    <w:unhideWhenUsed/>
    <w:rsid w:val="004A4C50"/>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Sivey, John D.</dc:creator>
  <cp:keywords/>
  <dc:description/>
  <cp:lastModifiedBy>Alison</cp:lastModifiedBy>
  <cp:revision>2</cp:revision>
  <dcterms:created xsi:type="dcterms:W3CDTF">2023-08-14T16:34:00Z</dcterms:created>
  <dcterms:modified xsi:type="dcterms:W3CDTF">2023-08-14T16:34:00Z</dcterms:modified>
</cp:coreProperties>
</file>